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TimesNewRomanPS-BoldMT" w:cstheme="minorHAnsi"/>
          <w:b/>
          <w:bCs/>
          <w:sz w:val="24"/>
          <w:szCs w:val="24"/>
        </w:rPr>
      </w:pPr>
      <w:r w:rsidRPr="001844CF">
        <w:rPr>
          <w:rFonts w:eastAsia="TimesNewRomanPS-BoldMT" w:cstheme="minorHAnsi"/>
          <w:b/>
          <w:bCs/>
          <w:sz w:val="24"/>
          <w:szCs w:val="24"/>
        </w:rPr>
        <w:t>Компактная станция для дистанционного управления работой трехфазных асинхронных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TimesNewRomanPS-BoldMT" w:cstheme="minorHAnsi"/>
          <w:b/>
          <w:bCs/>
          <w:sz w:val="24"/>
          <w:szCs w:val="24"/>
        </w:rPr>
      </w:pPr>
      <w:r w:rsidRPr="001844CF">
        <w:rPr>
          <w:rFonts w:eastAsia="TimesNewRomanPS-BoldMT" w:cstheme="minorHAnsi"/>
          <w:b/>
          <w:bCs/>
          <w:sz w:val="24"/>
          <w:szCs w:val="24"/>
        </w:rPr>
        <w:t xml:space="preserve">двигателей в сетях с изолированной </w:t>
      </w:r>
      <w:proofErr w:type="spellStart"/>
      <w:r w:rsidRPr="001844CF">
        <w:rPr>
          <w:rFonts w:eastAsia="TimesNewRomanPS-BoldMT" w:cstheme="minorHAnsi"/>
          <w:b/>
          <w:bCs/>
          <w:sz w:val="24"/>
          <w:szCs w:val="24"/>
        </w:rPr>
        <w:t>нейтралью</w:t>
      </w:r>
      <w:proofErr w:type="spellEnd"/>
      <w:r w:rsidRPr="001844CF">
        <w:rPr>
          <w:rFonts w:eastAsia="TimesNewRomanPS-BoldMT" w:cstheme="minorHAnsi"/>
          <w:b/>
          <w:bCs/>
          <w:sz w:val="24"/>
          <w:szCs w:val="24"/>
        </w:rPr>
        <w:t>, а также защиты их и питающих кабелей</w:t>
      </w:r>
    </w:p>
    <w:p w:rsidR="00001A2E" w:rsidRPr="001844CF" w:rsidRDefault="00523E90" w:rsidP="00B6522C">
      <w:pPr>
        <w:autoSpaceDE w:val="0"/>
        <w:autoSpaceDN w:val="0"/>
        <w:adjustRightInd w:val="0"/>
        <w:spacing w:after="0" w:line="240" w:lineRule="auto"/>
        <w:rPr>
          <w:rFonts w:eastAsia="Calibri-Bold" w:cstheme="minorHAnsi"/>
          <w:b/>
          <w:bCs/>
          <w:sz w:val="34"/>
          <w:szCs w:val="34"/>
        </w:rPr>
      </w:pPr>
      <w:r w:rsidRPr="001844CF">
        <w:rPr>
          <w:rFonts w:eastAsia="TimesNewRomanPS-BoldMT" w:cstheme="minorHAnsi"/>
          <w:b/>
          <w:bCs/>
          <w:sz w:val="24"/>
          <w:szCs w:val="24"/>
        </w:rPr>
        <w:t>от токов короткого замыкания и перегрузки, с функцией управления, диагностики основных</w:t>
      </w:r>
      <w:r w:rsidR="00B6522C">
        <w:rPr>
          <w:rFonts w:eastAsia="TimesNewRomanPS-BoldMT" w:cstheme="minorHAnsi"/>
          <w:b/>
          <w:bCs/>
          <w:sz w:val="24"/>
          <w:szCs w:val="24"/>
        </w:rPr>
        <w:t xml:space="preserve"> </w:t>
      </w:r>
      <w:r w:rsidRPr="001844CF">
        <w:rPr>
          <w:rFonts w:eastAsia="TimesNewRomanPS-BoldMT" w:cstheme="minorHAnsi"/>
          <w:b/>
          <w:bCs/>
          <w:sz w:val="24"/>
          <w:szCs w:val="24"/>
        </w:rPr>
        <w:t xml:space="preserve">параметров забойных механизмов. Визуализации и управления работой </w:t>
      </w:r>
      <w:r w:rsidR="00B6522C">
        <w:rPr>
          <w:rFonts w:eastAsia="TimesNewRomanPS-BoldMT" w:cstheme="minorHAnsi"/>
          <w:b/>
          <w:bCs/>
          <w:sz w:val="24"/>
          <w:szCs w:val="24"/>
        </w:rPr>
        <w:t>к</w:t>
      </w:r>
      <w:r w:rsidRPr="001844CF">
        <w:rPr>
          <w:rFonts w:eastAsia="TimesNewRomanPS-BoldMT" w:cstheme="minorHAnsi"/>
          <w:b/>
          <w:bCs/>
          <w:sz w:val="24"/>
          <w:szCs w:val="24"/>
        </w:rPr>
        <w:t>онвейерной</w:t>
      </w:r>
      <w:r w:rsidR="00B6522C">
        <w:rPr>
          <w:rFonts w:eastAsia="TimesNewRomanPS-BoldMT" w:cstheme="minorHAnsi"/>
          <w:b/>
          <w:bCs/>
          <w:sz w:val="24"/>
          <w:szCs w:val="24"/>
        </w:rPr>
        <w:t xml:space="preserve"> </w:t>
      </w:r>
      <w:r w:rsidRPr="001844CF">
        <w:rPr>
          <w:rFonts w:eastAsia="TimesNewRomanPS-BoldMT" w:cstheme="minorHAnsi"/>
          <w:b/>
          <w:bCs/>
          <w:sz w:val="24"/>
          <w:szCs w:val="24"/>
        </w:rPr>
        <w:t>линии проходческого забоя</w:t>
      </w:r>
      <w:r w:rsidRPr="001844CF">
        <w:rPr>
          <w:rFonts w:eastAsia="Calibri-Bold" w:cstheme="minorHAnsi"/>
          <w:b/>
          <w:bCs/>
          <w:sz w:val="34"/>
          <w:szCs w:val="34"/>
        </w:rPr>
        <w:t>.</w:t>
      </w:r>
    </w:p>
    <w:p w:rsidR="00523E90" w:rsidRPr="00B6522C" w:rsidRDefault="00523E90" w:rsidP="00B6522C">
      <w:pPr>
        <w:rPr>
          <w:rFonts w:eastAsia="Arial-BoldMT" w:cstheme="minorHAnsi"/>
          <w:b/>
          <w:bCs/>
          <w:sz w:val="20"/>
          <w:szCs w:val="20"/>
        </w:rPr>
      </w:pPr>
      <w:r w:rsidRPr="00B6522C">
        <w:rPr>
          <w:rFonts w:eastAsia="Arial-BoldMT" w:cstheme="minorHAnsi"/>
          <w:b/>
          <w:bCs/>
          <w:sz w:val="20"/>
          <w:szCs w:val="20"/>
        </w:rPr>
        <w:t>Назначение.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Компактная станция предназначена для управления, контроля, визуализации и диагностики работы</w:t>
      </w:r>
    </w:p>
    <w:p w:rsidR="00523E90" w:rsidRPr="001844CF" w:rsidRDefault="00523E90" w:rsidP="00523E90">
      <w:pPr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конвейерной линии проходческого забоя.</w:t>
      </w:r>
    </w:p>
    <w:p w:rsidR="00523E90" w:rsidRPr="001844CF" w:rsidRDefault="00523E90" w:rsidP="00523E90">
      <w:pPr>
        <w:rPr>
          <w:rFonts w:cstheme="minorHAnsi"/>
        </w:rPr>
      </w:pPr>
      <w:r w:rsidRPr="00B6522C">
        <w:rPr>
          <w:rFonts w:eastAsia="Arial-BoldMT" w:cstheme="minorHAnsi"/>
          <w:b/>
          <w:bCs/>
          <w:sz w:val="20"/>
          <w:szCs w:val="20"/>
        </w:rPr>
        <w:t>Описание.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-Контроль исправности цепей дистанционного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управления вакуумным контактором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-Контроль количества коммутаций вакуумного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контактора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Контроль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времени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наработки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БЗУ и </w:t>
      </w:r>
      <w:proofErr w:type="spellStart"/>
      <w:r w:rsidRPr="001844CF">
        <w:rPr>
          <w:rFonts w:eastAsia="ArialMT" w:cstheme="minorHAnsi"/>
          <w:sz w:val="20"/>
          <w:szCs w:val="20"/>
        </w:rPr>
        <w:t>присоединения</w:t>
      </w:r>
      <w:proofErr w:type="spellEnd"/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-Контроль работоспособности основных каналов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защит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Контроль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времени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gramStart"/>
      <w:r w:rsidRPr="001844CF">
        <w:rPr>
          <w:rFonts w:eastAsia="ArialMT" w:cstheme="minorHAnsi"/>
          <w:sz w:val="20"/>
          <w:szCs w:val="20"/>
        </w:rPr>
        <w:t>пуска</w:t>
      </w:r>
      <w:proofErr w:type="gramEnd"/>
      <w:r w:rsidRPr="001844CF">
        <w:rPr>
          <w:rFonts w:eastAsia="ArialMT" w:cstheme="minorHAnsi"/>
          <w:sz w:val="20"/>
          <w:szCs w:val="20"/>
        </w:rPr>
        <w:t xml:space="preserve"> и величина пускового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 xml:space="preserve">тока присоединения. </w:t>
      </w:r>
      <w:proofErr w:type="spellStart"/>
      <w:r w:rsidRPr="001844CF">
        <w:rPr>
          <w:rFonts w:eastAsia="ArialMT" w:cstheme="minorHAnsi"/>
          <w:sz w:val="20"/>
          <w:szCs w:val="20"/>
        </w:rPr>
        <w:t>Время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пуска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отсчитывается</w:t>
      </w:r>
      <w:proofErr w:type="spellEnd"/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proofErr w:type="spellStart"/>
      <w:r w:rsidRPr="001844CF">
        <w:rPr>
          <w:rFonts w:eastAsia="ArialMT" w:cstheme="minorHAnsi"/>
          <w:sz w:val="20"/>
          <w:szCs w:val="20"/>
        </w:rPr>
        <w:t>от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момента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включения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КВ до момента, когда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 xml:space="preserve">максимальный фазный ток уменьшается </w:t>
      </w:r>
      <w:proofErr w:type="spellStart"/>
      <w:r w:rsidRPr="001844CF">
        <w:rPr>
          <w:rFonts w:eastAsia="ArialMT" w:cstheme="minorHAnsi"/>
          <w:sz w:val="20"/>
          <w:szCs w:val="20"/>
        </w:rPr>
        <w:t>до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величины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номинального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тока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присоединения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, </w:t>
      </w:r>
      <w:proofErr w:type="spellStart"/>
      <w:r w:rsidRPr="001844CF">
        <w:rPr>
          <w:rFonts w:eastAsia="ArialMT" w:cstheme="minorHAnsi"/>
          <w:sz w:val="20"/>
          <w:szCs w:val="20"/>
        </w:rPr>
        <w:t>программируемого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в </w:t>
      </w:r>
      <w:proofErr w:type="spellStart"/>
      <w:r w:rsidRPr="001844CF">
        <w:rPr>
          <w:rFonts w:eastAsia="ArialMT" w:cstheme="minorHAnsi"/>
          <w:sz w:val="20"/>
          <w:szCs w:val="20"/>
        </w:rPr>
        <w:t>диапазоне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(0–3000) А, с </w:t>
      </w:r>
      <w:proofErr w:type="spellStart"/>
      <w:r w:rsidRPr="001844CF">
        <w:rPr>
          <w:rFonts w:eastAsia="ArialMT" w:cstheme="minorHAnsi"/>
          <w:sz w:val="20"/>
          <w:szCs w:val="20"/>
        </w:rPr>
        <w:t>дискретностью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1А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-Трехступенчатая максимальная токовая защита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со ступенью, ускоренной МТЗ.</w:t>
      </w:r>
    </w:p>
    <w:p w:rsidR="00523E90" w:rsidRPr="001844CF" w:rsidRDefault="00523E90" w:rsidP="00B6522C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Первая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ступень–защита от сверхтоков короткого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замыкания;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Вторая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ступень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– защита от тока перегрузки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(затянувшегося пуска);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Третья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ступень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– защита от длительного тока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перегрузки оборудования с программируемой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proofErr w:type="spellStart"/>
      <w:r w:rsidRPr="001844CF">
        <w:rPr>
          <w:rFonts w:eastAsia="ArialMT" w:cstheme="minorHAnsi"/>
          <w:sz w:val="20"/>
          <w:szCs w:val="20"/>
        </w:rPr>
        <w:t>зависимостью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времени перегрузки от величины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тока.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Защита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минимального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тока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- </w:t>
      </w:r>
      <w:proofErr w:type="spellStart"/>
      <w:r w:rsidRPr="001844CF">
        <w:rPr>
          <w:rFonts w:eastAsia="ArialMT" w:cstheme="minorHAnsi"/>
          <w:sz w:val="20"/>
          <w:szCs w:val="20"/>
        </w:rPr>
        <w:t>защита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от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уменьшения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тока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в </w:t>
      </w:r>
      <w:proofErr w:type="spellStart"/>
      <w:r w:rsidRPr="001844CF">
        <w:rPr>
          <w:rFonts w:eastAsia="ArialMT" w:cstheme="minorHAnsi"/>
          <w:sz w:val="20"/>
          <w:szCs w:val="20"/>
        </w:rPr>
        <w:t>любой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из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фаз нагрузки ниже минимального значения.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Защита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от уменьшения линейного напряжения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 xml:space="preserve">ниже минимального значения и </w:t>
      </w:r>
      <w:proofErr w:type="spellStart"/>
      <w:r w:rsidRPr="001844CF">
        <w:rPr>
          <w:rFonts w:eastAsia="ArialMT" w:cstheme="minorHAnsi"/>
          <w:sz w:val="20"/>
          <w:szCs w:val="20"/>
        </w:rPr>
        <w:t>увеличения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выше</w:t>
      </w:r>
      <w:proofErr w:type="spellEnd"/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proofErr w:type="spellStart"/>
      <w:r w:rsidRPr="001844CF">
        <w:rPr>
          <w:rFonts w:eastAsia="ArialMT" w:cstheme="minorHAnsi"/>
          <w:sz w:val="20"/>
          <w:szCs w:val="20"/>
        </w:rPr>
        <w:t>максимального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значения</w:t>
      </w:r>
      <w:proofErr w:type="spellEnd"/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Защита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от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несимметрии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фазных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токов</w:t>
      </w:r>
      <w:proofErr w:type="spellEnd"/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</w:t>
      </w:r>
      <w:proofErr w:type="spellStart"/>
      <w:r w:rsidRPr="001844CF">
        <w:rPr>
          <w:rFonts w:eastAsia="ArialMT" w:cstheme="minorHAnsi"/>
          <w:sz w:val="20"/>
          <w:szCs w:val="20"/>
        </w:rPr>
        <w:t>Защита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от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1844CF">
        <w:rPr>
          <w:rFonts w:eastAsia="ArialMT" w:cstheme="minorHAnsi"/>
          <w:sz w:val="20"/>
          <w:szCs w:val="20"/>
        </w:rPr>
        <w:t>обрыва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фазы и </w:t>
      </w:r>
      <w:proofErr w:type="spellStart"/>
      <w:r w:rsidRPr="001844CF">
        <w:rPr>
          <w:rFonts w:eastAsia="ArialMT" w:cstheme="minorHAnsi"/>
          <w:sz w:val="20"/>
          <w:szCs w:val="20"/>
        </w:rPr>
        <w:t>несимметрии</w:t>
      </w:r>
      <w:proofErr w:type="spellEnd"/>
      <w:r w:rsidRPr="001844CF">
        <w:rPr>
          <w:rFonts w:eastAsia="ArialMT" w:cstheme="minorHAnsi"/>
          <w:sz w:val="20"/>
          <w:szCs w:val="20"/>
        </w:rPr>
        <w:t xml:space="preserve"> фазных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напряжений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-Защита от тока утечки на землю (блок контроля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изоляции)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-Защита по контролю состояния коммутационного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аппарата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Формирование сигнала о неотключении выключателя при срабатывании защиты.</w:t>
      </w:r>
    </w:p>
    <w:p w:rsidR="00523E90" w:rsidRPr="001844CF" w:rsidRDefault="00523E90" w:rsidP="00523E90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>При срабатывании любой из защит отключается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коммутационный аппарат, либо блокируется его</w:t>
      </w:r>
    </w:p>
    <w:p w:rsidR="00523E90" w:rsidRPr="001844CF" w:rsidRDefault="00523E90" w:rsidP="00B6522C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sz w:val="20"/>
          <w:szCs w:val="20"/>
        </w:rPr>
        <w:t xml:space="preserve">включение, и </w:t>
      </w:r>
      <w:bookmarkStart w:id="0" w:name="_GoBack"/>
      <w:bookmarkEnd w:id="0"/>
      <w:r w:rsidRPr="001844CF">
        <w:rPr>
          <w:rFonts w:eastAsia="ArialMT" w:cstheme="minorHAnsi"/>
          <w:sz w:val="20"/>
          <w:szCs w:val="20"/>
        </w:rPr>
        <w:t>формируется сигнал «АВАРИЯ» или</w:t>
      </w:r>
      <w:r w:rsidR="00B6522C">
        <w:rPr>
          <w:rFonts w:eastAsia="ArialMT" w:cstheme="minorHAnsi"/>
          <w:sz w:val="20"/>
          <w:szCs w:val="20"/>
        </w:rPr>
        <w:t xml:space="preserve"> </w:t>
      </w:r>
      <w:r w:rsidRPr="001844CF">
        <w:rPr>
          <w:rFonts w:eastAsia="ArialMT" w:cstheme="minorHAnsi"/>
          <w:sz w:val="20"/>
          <w:szCs w:val="20"/>
        </w:rPr>
        <w:t>«НЕИСПРАВНОСТЬ»</w:t>
      </w:r>
    </w:p>
    <w:p w:rsidR="00523E90" w:rsidRPr="001844CF" w:rsidRDefault="00523E90" w:rsidP="00523E90">
      <w:pPr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noProof/>
          <w:sz w:val="20"/>
          <w:szCs w:val="20"/>
          <w:lang w:eastAsia="ru-RU"/>
        </w:rPr>
        <w:drawing>
          <wp:inline distT="0" distB="0" distL="0" distR="0">
            <wp:extent cx="5924550" cy="430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90" w:rsidRPr="00B6522C" w:rsidRDefault="00523E90" w:rsidP="00B6522C">
      <w:pPr>
        <w:rPr>
          <w:rFonts w:eastAsia="Arial-BoldMT" w:cstheme="minorHAnsi"/>
          <w:b/>
          <w:bCs/>
          <w:sz w:val="20"/>
          <w:szCs w:val="20"/>
        </w:rPr>
      </w:pPr>
      <w:r w:rsidRPr="00B6522C">
        <w:rPr>
          <w:rFonts w:eastAsia="Arial-BoldMT" w:cstheme="minorHAnsi"/>
          <w:b/>
          <w:bCs/>
          <w:sz w:val="20"/>
          <w:szCs w:val="20"/>
        </w:rPr>
        <w:lastRenderedPageBreak/>
        <w:t>Технические характеристики многофункционального контроллера.</w:t>
      </w:r>
    </w:p>
    <w:p w:rsidR="00523E90" w:rsidRPr="001844CF" w:rsidRDefault="00523E90" w:rsidP="00523E90">
      <w:pPr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noProof/>
          <w:sz w:val="20"/>
          <w:szCs w:val="20"/>
          <w:lang w:eastAsia="ru-RU"/>
        </w:rPr>
        <w:drawing>
          <wp:inline distT="0" distB="0" distL="0" distR="0">
            <wp:extent cx="59309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90" w:rsidRPr="00B6522C" w:rsidRDefault="00523E90" w:rsidP="00B6522C">
      <w:pPr>
        <w:rPr>
          <w:rFonts w:eastAsia="Arial-BoldMT" w:cstheme="minorHAnsi"/>
          <w:b/>
          <w:bCs/>
          <w:sz w:val="20"/>
          <w:szCs w:val="20"/>
        </w:rPr>
      </w:pPr>
      <w:r w:rsidRPr="00B6522C">
        <w:rPr>
          <w:rFonts w:eastAsia="Arial-BoldMT" w:cstheme="minorHAnsi"/>
          <w:b/>
          <w:bCs/>
          <w:sz w:val="20"/>
          <w:szCs w:val="20"/>
        </w:rPr>
        <w:t>Общие технические характеристики.</w:t>
      </w:r>
    </w:p>
    <w:p w:rsidR="00523E90" w:rsidRPr="001844CF" w:rsidRDefault="00523E90" w:rsidP="00523E90">
      <w:pPr>
        <w:rPr>
          <w:rFonts w:eastAsia="ArialMT" w:cstheme="minorHAnsi"/>
          <w:sz w:val="20"/>
          <w:szCs w:val="20"/>
        </w:rPr>
      </w:pPr>
      <w:r w:rsidRPr="001844CF">
        <w:rPr>
          <w:rFonts w:eastAsia="ArialMT" w:cstheme="minorHAnsi"/>
          <w:noProof/>
          <w:sz w:val="20"/>
          <w:szCs w:val="20"/>
          <w:lang w:eastAsia="ru-RU"/>
        </w:rPr>
        <w:drawing>
          <wp:inline distT="0" distB="0" distL="0" distR="0">
            <wp:extent cx="5924550" cy="430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90" w:rsidRPr="001844CF" w:rsidRDefault="00523E90" w:rsidP="00523E90">
      <w:pPr>
        <w:rPr>
          <w:rFonts w:cstheme="minorHAnsi"/>
        </w:rPr>
      </w:pPr>
    </w:p>
    <w:sectPr w:rsidR="00523E90" w:rsidRPr="001844CF" w:rsidSect="00B6522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F31C5B"/>
    <w:multiLevelType w:val="multilevel"/>
    <w:tmpl w:val="50B482DC"/>
    <w:lvl w:ilvl="0">
      <w:start w:val="1"/>
      <w:numFmt w:val="decimal"/>
      <w:lvlText w:val="%1."/>
      <w:lvlJc w:val="left"/>
      <w:pPr>
        <w:ind w:left="525" w:hanging="525"/>
      </w:pPr>
      <w:rPr>
        <w:rFonts w:ascii="Arial-BoldMT"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ascii="Arial-BoldMT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-BoldMT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-BoldMT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-BoldMT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-BoldMT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-BoldMT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-BoldMT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-BoldM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90"/>
    <w:rsid w:val="001844CF"/>
    <w:rsid w:val="00492B23"/>
    <w:rsid w:val="00523E90"/>
    <w:rsid w:val="00B6522C"/>
    <w:rsid w:val="00F8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E9BBA-6041-4D32-BC98-A7F8478D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Белозерцев Евгений Александрович</dc:creator>
  <cp:keywords/>
  <dc:description/>
  <cp:lastModifiedBy>Белозерцев Евгений Александрович</cp:lastModifiedBy>
  <cp:revision>2</cp:revision>
  <dcterms:created xsi:type="dcterms:W3CDTF">2019-05-20T07:06:00Z</dcterms:created>
  <dcterms:modified xsi:type="dcterms:W3CDTF">2019-05-21T06:21:00Z</dcterms:modified>
</cp:coreProperties>
</file>