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2E" w:rsidRPr="0036381F" w:rsidRDefault="00685902" w:rsidP="00685902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0"/>
          <w:szCs w:val="30"/>
        </w:rPr>
      </w:pPr>
      <w:r w:rsidRPr="0036381F">
        <w:rPr>
          <w:rFonts w:eastAsia="Calibri-Bold" w:cstheme="minorHAnsi"/>
          <w:b/>
          <w:bCs/>
          <w:sz w:val="30"/>
          <w:szCs w:val="30"/>
        </w:rPr>
        <w:t>Станция управления высоковольтным плавным пуском СУВПП-6кВ-УХЛ5-РВ</w:t>
      </w:r>
    </w:p>
    <w:p w:rsidR="00685902" w:rsidRPr="0036381F" w:rsidRDefault="00685902" w:rsidP="0036381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36381F">
        <w:rPr>
          <w:rFonts w:eastAsia="Arial-BoldMT" w:cstheme="minorHAnsi"/>
          <w:b/>
          <w:bCs/>
          <w:sz w:val="20"/>
          <w:szCs w:val="20"/>
        </w:rPr>
        <w:t>Назначение.</w:t>
      </w:r>
    </w:p>
    <w:p w:rsidR="00685902" w:rsidRPr="0036381F" w:rsidRDefault="00685902" w:rsidP="00685902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</w:p>
    <w:p w:rsidR="00685902" w:rsidRPr="0036381F" w:rsidRDefault="00685902" w:rsidP="00685902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Станция управления высоковольтным плавным пуском типа СУВПП-6кВ-УХЛ5-РВ (в дальнейшем именуемые СУВПП) используют наиболее надежную полупроводниковую технологию для управления стандартными асинхронными электродвигателями, а также синхронными двигателями с пусковой короткозамкнутой обмоткой на роторе. Прямое цифровое управление от встроенного микропроцессорного контроллера обеспечивает устройству возможность легко адаптироваться для пуска различных механизмов.</w:t>
      </w:r>
      <w:r w:rsidR="00FB270A" w:rsidRP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Выполнены на основе высоковольтных</w:t>
      </w:r>
      <w:r w:rsidR="00FB270A" w:rsidRP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силовых полупроводниковых приборов</w:t>
      </w:r>
      <w:r w:rsidR="00FB270A" w:rsidRP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(</w:t>
      </w:r>
      <w:proofErr w:type="spellStart"/>
      <w:r w:rsidRPr="0036381F">
        <w:rPr>
          <w:rFonts w:eastAsia="ArialMT" w:cstheme="minorHAnsi"/>
          <w:sz w:val="20"/>
          <w:szCs w:val="20"/>
        </w:rPr>
        <w:t>однооперационных</w:t>
      </w:r>
      <w:proofErr w:type="spellEnd"/>
      <w:r w:rsidRPr="0036381F">
        <w:rPr>
          <w:rFonts w:eastAsia="ArialMT" w:cstheme="minorHAnsi"/>
          <w:sz w:val="20"/>
          <w:szCs w:val="20"/>
        </w:rPr>
        <w:t xml:space="preserve"> тиристорах) и снабжены</w:t>
      </w:r>
      <w:r w:rsidR="00FB270A" w:rsidRP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выключателем «</w:t>
      </w:r>
      <w:proofErr w:type="spellStart"/>
      <w:r w:rsidRPr="0036381F">
        <w:rPr>
          <w:rFonts w:eastAsia="ArialMT" w:cstheme="minorHAnsi"/>
          <w:sz w:val="20"/>
          <w:szCs w:val="20"/>
        </w:rPr>
        <w:t>Schneider-electric</w:t>
      </w:r>
      <w:proofErr w:type="spellEnd"/>
      <w:r w:rsidRPr="0036381F">
        <w:rPr>
          <w:rFonts w:eastAsia="ArialMT" w:cstheme="minorHAnsi"/>
          <w:sz w:val="20"/>
          <w:szCs w:val="20"/>
        </w:rPr>
        <w:t>».</w:t>
      </w:r>
    </w:p>
    <w:p w:rsidR="00FB270A" w:rsidRPr="0036381F" w:rsidRDefault="00FB270A" w:rsidP="00685902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cstheme="minorHAnsi"/>
        </w:rPr>
      </w:pPr>
      <w:r w:rsidRPr="0036381F">
        <w:rPr>
          <w:rFonts w:cstheme="minorHAnsi"/>
          <w:noProof/>
          <w:lang w:eastAsia="ru-RU"/>
        </w:rPr>
        <w:drawing>
          <wp:inline distT="0" distB="0" distL="0" distR="0">
            <wp:extent cx="5937250" cy="26797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0A" w:rsidRPr="0036381F" w:rsidRDefault="00FB270A" w:rsidP="0036381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36381F">
        <w:rPr>
          <w:rFonts w:eastAsia="Arial-BoldMT" w:cstheme="minorHAnsi"/>
          <w:b/>
          <w:bCs/>
          <w:sz w:val="20"/>
          <w:szCs w:val="20"/>
        </w:rPr>
        <w:t>Описание.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Устройство плавного пуска (УПП) серии СУВПП разработано для осуществления плавного безударного пуска высоковольтных асинхронных и синхронных электродвигателей практически для всех областей применения, где не требуется регулирования скорости вращения.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Высоковольтные УПП типа СУВПП позволяют: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-осуществлять плавное нарастание/снижение напряжения в течение заданного времени при пуске/останове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proofErr w:type="gramStart"/>
      <w:r w:rsidRPr="0036381F">
        <w:rPr>
          <w:rFonts w:eastAsia="ArialMT" w:cstheme="minorHAnsi"/>
          <w:sz w:val="20"/>
          <w:szCs w:val="20"/>
        </w:rPr>
        <w:t>двигателя</w:t>
      </w:r>
      <w:proofErr w:type="gramEnd"/>
      <w:r w:rsidRPr="0036381F">
        <w:rPr>
          <w:rFonts w:eastAsia="ArialMT" w:cstheme="minorHAnsi"/>
          <w:sz w:val="20"/>
          <w:szCs w:val="20"/>
        </w:rPr>
        <w:t xml:space="preserve"> с контролем тока и момента;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-значительно уменьшить пусковые токи двигателей;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-в сетях с ограниченной мощностью КЗ резко уменьшить провалы напряжения сети при пуске двигателей;</w:t>
      </w:r>
    </w:p>
    <w:p w:rsidR="00FB270A" w:rsidRPr="0036381F" w:rsidRDefault="00FB270A" w:rsidP="00FB270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-существенно снижать при пуске электродинамические усилия на обмотки двигателя и ударные механические воздействия на механизмы.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Широкий спектр пусковых характеристик позволяет подобрать наиболее оптимальную из них для нужного технологического режима, например, дистанционно выбрать характеристику для пуска, нагруженного и ненагруженного конвейера.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Существует исполнение СУВПП для реверсивных применений. Функция плавного замедления дает возможность избежать гидравлических ударов (или толчков) при остановке двигателя.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36381F">
        <w:rPr>
          <w:rFonts w:eastAsia="Arial-BoldMT" w:cstheme="minorHAnsi"/>
          <w:b/>
          <w:bCs/>
          <w:sz w:val="20"/>
          <w:szCs w:val="20"/>
        </w:rPr>
        <w:t>Технические решения.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Гибкая настройка: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-Программируемый класс перегрузки. Выбирается из диапазона 5-30 и определяет допустимое из условий нагрева время (с) протекания 6-кратного тока двигателя.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-Защита в двух режимах. В СУВ ПП имеется отдельные кривые перегрузки для режима «Разгон» и режима «Работа с Шунтирующим Контактором» (например: класс 20 в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proofErr w:type="gramStart"/>
      <w:r w:rsidRPr="0036381F">
        <w:rPr>
          <w:rFonts w:eastAsia="ArialMT" w:cstheme="minorHAnsi"/>
          <w:sz w:val="20"/>
          <w:szCs w:val="20"/>
        </w:rPr>
        <w:t>режиме</w:t>
      </w:r>
      <w:proofErr w:type="gramEnd"/>
      <w:r w:rsidRPr="0036381F">
        <w:rPr>
          <w:rFonts w:eastAsia="ArialMT" w:cstheme="minorHAnsi"/>
          <w:sz w:val="20"/>
          <w:szCs w:val="20"/>
        </w:rPr>
        <w:t xml:space="preserve"> «Разгон» и класс 10 в режиме работы через контактор).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 xml:space="preserve">-Наличие программируемых реле позволяет в случае превышения сигналом программируемой </w:t>
      </w:r>
      <w:proofErr w:type="spellStart"/>
      <w:r w:rsidRPr="0036381F">
        <w:rPr>
          <w:rFonts w:eastAsia="ArialMT" w:cstheme="minorHAnsi"/>
          <w:sz w:val="20"/>
          <w:szCs w:val="20"/>
        </w:rPr>
        <w:t>уставки</w:t>
      </w:r>
      <w:proofErr w:type="spellEnd"/>
      <w:r w:rsidRPr="0036381F">
        <w:rPr>
          <w:rFonts w:eastAsia="ArialMT" w:cstheme="minorHAnsi"/>
          <w:sz w:val="20"/>
          <w:szCs w:val="20"/>
        </w:rPr>
        <w:t xml:space="preserve"> сигнализации или при срабатывании защиты включить/отключить одно из 8 встроенных в СУВПП выходных реле.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-Программирование защиты осуществляется либо на основе паспортных данных двигателя, либо на основе кривой перегрузки, полученной обучением в течение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трех предыдущих успешных пусков. Эта кривая отражает нормальные условия пуска с программируемой зоной допустимого отклонения от них.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-Максимально-токовая защита (электронная отсечка) - защитное отключение либо сигнализация аварийного режима, позволяющая продлить срок службы вашего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двигателя и оборудования.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lastRenderedPageBreak/>
        <w:t>-Сигнализация недогрузки – защитная сигнализация аварийного режима. Помогает обнаружить двигатели, ненагруженные из-за поломки вала, обрыва ременной передачи, при возникновении утечек.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-Двухступенчатая защита от КЗ. Перед началом движения производится предварительная проверка двигателя для предотвращения пуска на закороченную нагрузку.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-После замыкания шунтирующего контактора эта защита работает в режиме «электронного предохранителя» и срабатывает быстрее,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чем большинство предохранителей и автоматических выключателей.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 xml:space="preserve">-Защита от неправильного чередования фаз, обрыва фазы и недопустимой </w:t>
      </w:r>
      <w:proofErr w:type="spellStart"/>
      <w:r w:rsidRPr="0036381F">
        <w:rPr>
          <w:rFonts w:eastAsia="ArialMT" w:cstheme="minorHAnsi"/>
          <w:sz w:val="20"/>
          <w:szCs w:val="20"/>
        </w:rPr>
        <w:t>несимметрии</w:t>
      </w:r>
      <w:proofErr w:type="spellEnd"/>
      <w:r w:rsidRPr="0036381F">
        <w:rPr>
          <w:rFonts w:eastAsia="ArialMT" w:cstheme="minorHAnsi"/>
          <w:sz w:val="20"/>
          <w:szCs w:val="20"/>
        </w:rPr>
        <w:t xml:space="preserve"> фазных токов.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 xml:space="preserve">-Защита от пониженного / повышенного напряжения питающей сети и отклонения частоты от заданного уровня. </w:t>
      </w:r>
    </w:p>
    <w:p w:rsidR="00FB270A" w:rsidRPr="0036381F" w:rsidRDefault="00FB270A" w:rsidP="00FB2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-Защитные отключения либо сигнализации аварийных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режимов, связанных с неисправностями на линиях электропередачи и генератора.</w:t>
      </w:r>
    </w:p>
    <w:p w:rsidR="00FB270A" w:rsidRPr="0036381F" w:rsidRDefault="00C0470A" w:rsidP="00FB270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36381F">
        <w:rPr>
          <w:rFonts w:eastAsia="Arial-BoldMT" w:cstheme="minorHAnsi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24550" cy="2127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0A" w:rsidRPr="0036381F" w:rsidRDefault="00C0470A" w:rsidP="0036381F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  <w:sz w:val="20"/>
          <w:szCs w:val="20"/>
        </w:rPr>
      </w:pPr>
      <w:r w:rsidRPr="0036381F">
        <w:rPr>
          <w:rFonts w:eastAsia="Arial-BoldMT" w:cstheme="minorHAnsi"/>
          <w:b/>
          <w:bCs/>
          <w:sz w:val="20"/>
          <w:szCs w:val="20"/>
        </w:rPr>
        <w:t>Технические характеристики.</w:t>
      </w:r>
    </w:p>
    <w:p w:rsidR="00C0470A" w:rsidRPr="0036381F" w:rsidRDefault="00C0470A" w:rsidP="0036381F">
      <w:pPr>
        <w:pStyle w:val="a3"/>
        <w:autoSpaceDE w:val="0"/>
        <w:autoSpaceDN w:val="0"/>
        <w:adjustRightInd w:val="0"/>
        <w:spacing w:after="0" w:line="240" w:lineRule="auto"/>
        <w:ind w:left="-142"/>
        <w:rPr>
          <w:rFonts w:cstheme="minorHAnsi"/>
        </w:rPr>
      </w:pPr>
      <w:r w:rsidRPr="0036381F">
        <w:rPr>
          <w:rFonts w:cstheme="minorHAnsi"/>
          <w:noProof/>
          <w:lang w:eastAsia="ru-RU"/>
        </w:rPr>
        <w:drawing>
          <wp:inline distT="0" distB="0" distL="0" distR="0">
            <wp:extent cx="5924550" cy="2546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0A" w:rsidRPr="0036381F" w:rsidRDefault="00C0470A" w:rsidP="00C0470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  <w:sz w:val="20"/>
          <w:szCs w:val="20"/>
        </w:rPr>
      </w:pPr>
      <w:r w:rsidRPr="0036381F">
        <w:rPr>
          <w:rFonts w:eastAsia="ArialMT" w:cstheme="minorHAnsi"/>
          <w:sz w:val="20"/>
          <w:szCs w:val="20"/>
        </w:rPr>
        <w:t>Плавный пуск и плавный останов двигателей может быть использован для управления с известной гидравлической нагрузкой таким образом, что разгон будет производиться плавно, без скачков давления или повышенной тепловой нагрузки на двигатель. Для этого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можно задать до восьми точек зависимости напряжения на двигателе от времени. Для адаптации к изменяющимся условиям работы двигателя, а также к различным технологическим процессам, пользователь может запрограммировать до трех диаграмм напряжения на двигателе в функции времени. Режим плавного замедления - эта функция является стандартной для серии УПП типа СУВПП и одновременно одной из ключевых</w:t>
      </w:r>
      <w:r w:rsidR="0036381F">
        <w:rPr>
          <w:rFonts w:eastAsia="ArialMT" w:cstheme="minorHAnsi"/>
          <w:sz w:val="20"/>
          <w:szCs w:val="20"/>
        </w:rPr>
        <w:t xml:space="preserve"> </w:t>
      </w:r>
      <w:r w:rsidRPr="0036381F">
        <w:rPr>
          <w:rFonts w:eastAsia="ArialMT" w:cstheme="minorHAnsi"/>
          <w:sz w:val="20"/>
          <w:szCs w:val="20"/>
        </w:rPr>
        <w:t>преимуществ при выборе именно этого УПП среди других устройств, использующих традиционные методы управления двигателями.</w:t>
      </w:r>
    </w:p>
    <w:p w:rsidR="00C0470A" w:rsidRPr="0036381F" w:rsidRDefault="00C0470A" w:rsidP="00C0470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6381F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3090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0A" w:rsidRPr="0036381F" w:rsidRDefault="00C0470A" w:rsidP="00C0470A">
      <w:pPr>
        <w:autoSpaceDE w:val="0"/>
        <w:autoSpaceDN w:val="0"/>
        <w:adjustRightInd w:val="0"/>
        <w:spacing w:after="0" w:line="240" w:lineRule="auto"/>
        <w:rPr>
          <w:rFonts w:cstheme="minorHAnsi"/>
          <w:i/>
        </w:rPr>
      </w:pPr>
      <w:r w:rsidRPr="0036381F">
        <w:rPr>
          <w:rFonts w:eastAsia="Arial-BoldMT" w:cstheme="minorHAnsi"/>
          <w:b/>
          <w:bCs/>
          <w:i/>
          <w:sz w:val="20"/>
          <w:szCs w:val="20"/>
        </w:rPr>
        <w:t>Количество отходящих ячеек комплектуется в соответствии с техниче</w:t>
      </w:r>
      <w:bookmarkStart w:id="0" w:name="_GoBack"/>
      <w:bookmarkEnd w:id="0"/>
      <w:r w:rsidRPr="0036381F">
        <w:rPr>
          <w:rFonts w:eastAsia="Arial-BoldMT" w:cstheme="minorHAnsi"/>
          <w:b/>
          <w:bCs/>
          <w:i/>
          <w:sz w:val="20"/>
          <w:szCs w:val="20"/>
        </w:rPr>
        <w:t>скими требованиями заказчика</w:t>
      </w:r>
    </w:p>
    <w:sectPr w:rsidR="00C0470A" w:rsidRPr="0036381F" w:rsidSect="0068590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82BEA"/>
    <w:multiLevelType w:val="multilevel"/>
    <w:tmpl w:val="5A721B02"/>
    <w:lvl w:ilvl="0">
      <w:start w:val="1"/>
      <w:numFmt w:val="decimal"/>
      <w:lvlText w:val="%1."/>
      <w:lvlJc w:val="left"/>
      <w:pPr>
        <w:ind w:left="525" w:hanging="525"/>
      </w:pPr>
      <w:rPr>
        <w:rFonts w:ascii="Arial-BoldMT"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ascii="Arial-BoldMT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-BoldMT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-BoldMT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-BoldMT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-BoldMT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-BoldMT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-BoldMT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-BoldMT" w:hint="default"/>
      </w:rPr>
    </w:lvl>
  </w:abstractNum>
  <w:abstractNum w:abstractNumId="1">
    <w:nsid w:val="221E7F67"/>
    <w:multiLevelType w:val="multilevel"/>
    <w:tmpl w:val="AA02ABB0"/>
    <w:lvl w:ilvl="0">
      <w:start w:val="1"/>
      <w:numFmt w:val="decimal"/>
      <w:lvlText w:val="%1"/>
      <w:lvlJc w:val="left"/>
      <w:pPr>
        <w:ind w:left="360" w:hanging="360"/>
      </w:pPr>
      <w:rPr>
        <w:rFonts w:ascii="Arial-BoldMT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rial-BoldM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-BoldM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-BoldMT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-BoldM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-BoldMT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-BoldM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-BoldM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-BoldMT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902"/>
    <w:rsid w:val="0036381F"/>
    <w:rsid w:val="00492B23"/>
    <w:rsid w:val="00685902"/>
    <w:rsid w:val="00C0470A"/>
    <w:rsid w:val="00F826AF"/>
    <w:rsid w:val="00FB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C349C-254B-42DB-A171-FA375943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Белозерцев Евгений Александрович</cp:lastModifiedBy>
  <cp:revision>2</cp:revision>
  <dcterms:created xsi:type="dcterms:W3CDTF">2019-05-20T05:17:00Z</dcterms:created>
  <dcterms:modified xsi:type="dcterms:W3CDTF">2019-05-21T06:37:00Z</dcterms:modified>
</cp:coreProperties>
</file>